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Parol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Parol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§331. PAROL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