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w:t>
        <w:t xml:space="preserve">.  </w:t>
      </w:r>
      <w:r>
        <w:rPr>
          <w:b/>
        </w:rPr>
        <w:t xml:space="preserve">Applicability of Title 13-B</w:t>
      </w:r>
    </w:p>
    <w:p>
      <w:pPr>
        <w:jc w:val="both"/>
        <w:spacing w:before="100" w:after="100"/>
        <w:ind w:start="360"/>
        <w:ind w:firstLine="360"/>
      </w:pPr>
      <w:r>
        <w:rPr/>
      </w:r>
      <w:r>
        <w:rPr/>
      </w:r>
      <w:r>
        <w:t xml:space="preserve">A corporation or other entity created pursuant to this Title or regulated by this Title is subject to </w:t>
      </w:r>
      <w:r>
        <w:t>Title 5, section 194</w:t>
      </w:r>
      <w:r>
        <w:t xml:space="preserve"> and </w:t>
      </w:r>
      <w:r>
        <w:t>sections 194‑B</w:t>
      </w:r>
      <w:r>
        <w:t xml:space="preserve"> to </w:t>
      </w:r>
      <w:r>
        <w:t>194‑K</w:t>
      </w:r>
      <w:r>
        <w:t xml:space="preserve"> if it is a public benefit corporation under </w:t>
      </w:r>
      <w:r>
        <w:t>Title 13‑B, 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 Applicability of Title 13-B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 Applicability of Title 13-B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§987. APPLICABILITY OF TITLE 13-B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