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Payment of taxes as disqualification</w:t>
      </w:r>
    </w:p>
    <w:p>
      <w:pPr>
        <w:jc w:val="both"/>
        <w:spacing w:before="100" w:after="100"/>
        <w:ind w:start="360"/>
        <w:ind w:firstLine="360"/>
      </w:pPr>
      <w:r>
        <w:rPr/>
      </w:r>
      <w:r>
        <w:rPr/>
      </w:r>
      <w:r>
        <w:t xml:space="preserve">In prosecutions for recovery of money or other forfeiture, it is not a cause of challenge to a juror that he is liable to pay taxes in a county, town or plantation which may be benefited by the recovery.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 Payment of taxes as disqualification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Payment of taxes as disqualification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§1210. PAYMENT OF TAXES AS DISQUALIFICATION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