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Levy waived or void</w:t>
      </w:r>
    </w:p>
    <w:p>
      <w:pPr>
        <w:jc w:val="both"/>
        <w:spacing w:before="100" w:after="100"/>
        <w:ind w:start="360"/>
        <w:ind w:firstLine="360"/>
      </w:pPr>
      <w:r>
        <w:rPr/>
      </w:r>
      <w:r>
        <w:rPr/>
      </w:r>
      <w:r>
        <w:t xml:space="preserve">A creditor who has received seizin of a levy not recorded cannot waive it unless the estate was not the property of the debtor, or not liable to seizure on execution, or cannot be held by the levy, when it may be considered void, and he may resort to any other remedy for satisfaction of his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§2018. Levy waived or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Levy waived or void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§2018. LEVY WAIVED OR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