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Examination of trustee</w:t>
      </w:r>
    </w:p>
    <w:p>
      <w:pPr>
        <w:jc w:val="both"/>
        <w:spacing w:before="100" w:after="100"/>
        <w:ind w:start="360"/>
        <w:ind w:firstLine="360"/>
      </w:pPr>
      <w:r>
        <w:rPr/>
      </w:r>
      <w:r>
        <w:rPr/>
      </w:r>
      <w:r>
        <w:t xml:space="preserve">If the plaintiff thinks proper to examine the supposed trustee on oath, the answers may be taken in the county in which the trustee resides before a Justice of the Superior Court or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§2707. Examination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Examination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§2707. EXAMINATION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