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2854</w:t>
        <w:t xml:space="preserve">.  </w:t>
      </w:r>
      <w:r>
        <w:rPr>
          <w:b/>
        </w:rPr>
        <w:t xml:space="preserve">Failure of executor or administrator to pay; plaintiff proceeds on motion</w:t>
      </w:r>
    </w:p>
    <w:p>
      <w:pPr>
        <w:jc w:val="both"/>
        <w:spacing w:before="100" w:after="100"/>
        <w:ind w:start="360"/>
        <w:ind w:firstLine="360"/>
      </w:pPr>
      <w:r>
        <w:rPr/>
      </w:r>
      <w:r>
        <w:rPr/>
      </w:r>
      <w:r>
        <w:t xml:space="preserve">If the executor or administrator in the case last mentioned does not voluntarily pay the amount in his hands, the plaintiff may proceed on motion as if the judgment in the first action had been against him as trustee, but if he is discharged, he may recover costs or not at the discretion of the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§2854. Failure of executor or administrator to pay; plaintiff proceeds on motion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§2854. Failure of executor or administrator to pay; plaintiff proceeds on motion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§2854. FAILURE OF EXECUTOR OR ADMINISTRATOR TO PAY; PLAINTIFF PROCEEDS ON MOTION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