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Motion by plaintiff against trustee</w:t>
      </w:r>
    </w:p>
    <w:p>
      <w:pPr>
        <w:jc w:val="both"/>
        <w:spacing w:before="100" w:after="100"/>
        <w:ind w:start="360"/>
        <w:ind w:firstLine="360"/>
      </w:pPr>
      <w:r>
        <w:rPr/>
      </w:r>
      <w:r>
        <w:rPr/>
      </w:r>
      <w:r>
        <w:t xml:space="preserve">When a person adjudged a trustee in the original action does not, on demand of the officer holding the execution, pay over and deliver to him the goods, effects and credits in his hands and the execution is returned unsatisfied, the plaintiff may on motion in the original action require the trustee to show cause why judgment and execution should not be awarded against him and his own goods and estate for the sum remaining due on the judgment against the principal defendant. A trustee who has not appeared shall be given such notice as the court may direct.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Motion by plaintiff against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Motion by plaintiff against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§2951. MOTION BY PLAINTIFF AGAINST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