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Effect of judgment against trustee</w:t>
      </w:r>
    </w:p>
    <w:p>
      <w:pPr>
        <w:jc w:val="both"/>
        <w:spacing w:before="100" w:after="100"/>
        <w:ind w:start="360"/>
        <w:ind w:firstLine="360"/>
      </w:pPr>
      <w:r>
        <w:rPr/>
      </w:r>
      <w:r>
        <w:rPr/>
      </w:r>
      <w:r>
        <w:t xml:space="preserve">A judgment against any person as trustee discharges him from all demands by the principal defendant or his executors or administrators for all goods, effects and credits paid, delivered or accounted for by the trustee thereon. If he is afterwards sued for the same by the defendant or his executors or administrators, such judgments and disposal of the goods, effects and credits, being proved, shall be a bar to the action for the amount so paid or delivered by him. Such payment, delivery or accounting for may be made either to the officer holding the execution or to the plaintiff or his attorney of record, and may be proved by the officer's return upon the execution, by indorsement made thereon by the plaintiff or his attorney of record or by any other competent evidence.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§2959. Effect of judgment against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Effect of judgment against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§2959. EFFECT OF JUDGMENT AGAINST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