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§3717. Judgment in force after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Judgment in force after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§3717. JUDGMENT IN FORCE AFTER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