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4253</w:t>
        <w:t xml:space="preserve">.  </w:t>
      </w:r>
      <w:r>
        <w:rPr>
          <w:b/>
        </w:rPr>
        <w:t xml:space="preserve">Claimant to account within 10 days after notice; false account</w:t>
      </w:r>
    </w:p>
    <w:p>
      <w:pPr>
        <w:jc w:val="both"/>
        <w:spacing w:before="100" w:after="100"/>
        <w:ind w:start="360"/>
        <w:ind w:firstLine="360"/>
      </w:pPr>
      <w:r>
        <w:rPr/>
      </w:r>
      <w:r>
        <w:rPr/>
      </w:r>
      <w:r>
        <w:t xml:space="preserve">The officer may give the claimant written notice of his attachment. If he does not within 10 days thereafter deliver to the officer a true account of the amount due on his claim, he thereby waives the right to hold the property thereon as against the attaching creditor. If his account is false, he forfeits to the creditor double the amount of the excess,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1967, c. 213,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§4253. Claimant to account within 10 days after notice; false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§4253. Claimant to account within 10 days after notice; false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§4253. CLAIMANT TO ACCOUNT WITHIN 10 DAYS AFTER NOTICE; FALSE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