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4453</w:t>
        <w:t xml:space="preserve">.  </w:t>
      </w:r>
      <w:r>
        <w:rPr>
          <w:b/>
        </w:rPr>
        <w:t xml:space="preserve">Attachment of right of redemption</w:t>
      </w:r>
    </w:p>
    <w:p>
      <w:pPr>
        <w:jc w:val="both"/>
        <w:spacing w:before="100" w:after="100"/>
        <w:ind w:start="360"/>
        <w:ind w:firstLine="360"/>
      </w:pPr>
      <w:r>
        <w:rPr/>
      </w:r>
      <w:r>
        <w:rPr/>
      </w:r>
      <w:r>
        <w:t xml:space="preserve">When a right of redeeming real estate mortgaged or taken on execution is attached and such estate is redeemed or the encumbrance removed before the levy of the execution, the attachment holds the premises discharged of the mortgage or levy, as if they had not existed.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§4453. Attachment of right of redemption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§4453. Attachment of right of redemption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§4453. ATTACHMENT OF RIGHT OF REDEMPTION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