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Proceedings and bond filed in clerk's office</w:t>
      </w:r>
    </w:p>
    <w:p>
      <w:pPr>
        <w:jc w:val="both"/>
        <w:spacing w:before="100" w:after="100"/>
        <w:ind w:start="360"/>
        <w:ind w:firstLine="360"/>
      </w:pPr>
      <w:r>
        <w:rPr/>
      </w:r>
      <w:r>
        <w:rPr/>
      </w:r>
      <w:r>
        <w:t xml:space="preserve">The petition and proceedings thereon shall be filed in the clerk's office in the county where the action is pending or returnable and recorded as a part of the case. The bond, when approved by such justice, shall be filed therein for the use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§4608. Proceedings and bond filed in clerk's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Proceedings and bond filed in clerk's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§4608. PROCEEDINGS AND BOND FILED IN CLERK'S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