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Interest on judgments</w:t>
      </w:r>
    </w:p>
    <w:p>
      <w:pPr>
        <w:jc w:val="both"/>
        <w:spacing w:before="100" w:after="100"/>
        <w:ind w:start="360"/>
        <w:ind w:firstLine="360"/>
      </w:pPr>
      <w:r>
        <w:rPr/>
      </w:r>
      <w:r>
        <w:rPr/>
      </w:r>
      <w:r>
        <w:t xml:space="preserve">On executions issued on judgments interest shall be collected from the time of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§4655. Interest on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Interest on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§4655. INTEREST ON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