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§4656. NEW EXECUTION ON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