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4755</w:t>
        <w:t xml:space="preserve">.  </w:t>
      </w:r>
      <w:r>
        <w:rPr>
          <w:b/>
        </w:rPr>
        <w:t xml:space="preserve">Adjournment to different place</w:t>
      </w:r>
    </w:p>
    <w:p>
      <w:pPr>
        <w:jc w:val="both"/>
        <w:spacing w:before="100" w:after="100"/>
        <w:ind w:start="360"/>
        <w:ind w:firstLine="360"/>
      </w:pPr>
      <w:r>
        <w:rPr/>
      </w:r>
      <w:r>
        <w:rPr/>
      </w:r>
      <w:r>
        <w:t xml:space="preserve">For good reason and for the purpose of obtaining a better price for the goods, the officer may, if he deems it for the benefit of the debtor, adjourn the auction to another place in the same town.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§4755. Adjournment to different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§4755. Adjournment to different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§4755. ADJOURNMENT TO DIFFERENT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