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w:t>
        <w:t xml:space="preserve">.  </w:t>
      </w:r>
      <w:r>
        <w:rPr>
          <w:b/>
        </w:rPr>
        <w:t xml:space="preserve">Maximum security deposit</w:t>
      </w:r>
    </w:p>
    <w:p>
      <w:pPr>
        <w:jc w:val="both"/>
        <w:spacing w:before="100" w:after="100"/>
        <w:ind w:start="360"/>
        <w:ind w:firstLine="360"/>
      </w:pPr>
      <w:r>
        <w:rPr/>
      </w:r>
      <w:r>
        <w:rPr/>
      </w:r>
      <w:r>
        <w:t xml:space="preserve">A lease or tenancy at will agreement for a dwelling intended for human habitation may not require a security deposit equivalent to more than the rent for 2 months.</w:t>
      </w:r>
      <w:r>
        <w:t xml:space="preserve">  </w:t>
      </w:r>
      <w:r xmlns:wp="http://schemas.openxmlformats.org/drawingml/2010/wordprocessingDrawing" xmlns:w15="http://schemas.microsoft.com/office/word/2012/wordml">
        <w:rPr>
          <w:rFonts w:ascii="Arial" w:hAnsi="Arial" w:cs="Arial"/>
          <w:sz w:val="22"/>
          <w:szCs w:val="22"/>
        </w:rPr>
        <w:t xml:space="preserve">[PL 2009, c. 566,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§6032. Maximum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 Maximum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§6032. MAXIMUM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