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Court has jurisdiction over all defendants</w:t>
      </w:r>
    </w:p>
    <w:p>
      <w:pPr>
        <w:jc w:val="both"/>
        <w:spacing w:before="100" w:after="100"/>
        <w:ind w:start="360"/>
        <w:ind w:firstLine="360"/>
      </w:pPr>
      <w:r>
        <w:rPr/>
      </w:r>
      <w:r>
        <w:rPr/>
      </w:r>
      <w:r>
        <w:t xml:space="preserve">Upon the service of such notice in accordance with the order of the court, the court shall have jurisdiction of all persons made defendants in the manner provided, and shall upon due hearing make such decree upon the complaint and as to costs as it shall deem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§6108. Court has jurisdiction over all defendants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Court has jurisdiction over all defendants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§6108. COURT HAS JURISDICTION OVER ALL DEFENDANTS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