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§6355. Finality of judgment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§6355. Finality of judgment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§6355. FINALITY OF JUDGMENT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