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§6702. Plaintiff must have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Plaintiff must have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§6702. PLAINTIFF MUST HAVE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