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7151</w:t>
        <w:t xml:space="preserve">.  </w:t>
      </w:r>
      <w:r>
        <w:rPr>
          <w:b/>
        </w:rPr>
        <w:t xml:space="preserve">Seizure of forfeited personal property</w:t>
      </w:r>
    </w:p>
    <w:p>
      <w:pPr>
        <w:jc w:val="both"/>
        <w:spacing w:before="100" w:after="100"/>
        <w:ind w:start="360"/>
        <w:ind w:firstLine="360"/>
      </w:pPr>
      <w:r>
        <w:rPr/>
      </w:r>
      <w:r>
        <w:rPr/>
      </w:r>
      <w:r>
        <w:t xml:space="preserve">When personal property is forfeited for an offense and no special mode is prescribed for recovering it, any person entitled to the whole or part thereof may seize and keep it until final judgment unless restored on the bond as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§7151. Seizure of forfeited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§7151. Seizure of forfeited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§7151. SEIZURE OF FORFEITED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