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§7404. JUDGMENT; DISTRAINT 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