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§864. Presumption of payment after 20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Presumption of payment after 20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§864. PRESUMPTION OF PAYMENT AFTER 20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