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District Court Judges</w:t>
      </w:r>
    </w:p>
    <w:p>
      <w:pPr>
        <w:jc w:val="both"/>
        <w:spacing w:before="100" w:after="100"/>
        <w:ind w:start="360"/>
        <w:ind w:firstLine="360"/>
      </w:pPr>
      <w:r>
        <w:rPr/>
      </w:r>
      <w:r>
        <w:rPr/>
      </w:r>
      <w:r>
        <w:t xml:space="preserve">Any District Court Judge or active retired judge shall set preconviction bail for a defendant in a criminal proceeding in accordance with this chapter.  When the crime upon examination is found to be one not within the jurisdiction of the District Court, the judge shall set preconviction bail for the defendant to appear before the Superior Court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§1022. District Court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District Court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§1022. DISTRICT COURT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