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§1099-A. Disposition after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§1099-A. DISPOSITION AFTER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