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Affirmations</w:t>
      </w:r>
    </w:p>
    <w:p>
      <w:pPr>
        <w:jc w:val="both"/>
        <w:spacing w:before="100" w:after="100"/>
        <w:ind w:start="360"/>
        <w:ind w:firstLine="360"/>
      </w:pPr>
      <w:r>
        <w:rPr/>
      </w:r>
      <w:r>
        <w:rPr/>
      </w:r>
      <w:r>
        <w:t xml:space="preserve">When a person returned as grand juror is conscientiously scrupulous of taking an oath, the person may make affirmation, substituting the word "affirm" instead of "swear" and the words "This you do under the pains and penalties of perjury" instead of "So help you God."</w:t>
      </w:r>
      <w:r>
        <w:t xml:space="preserve">  </w:t>
      </w:r>
      <w:r xmlns:wp="http://schemas.openxmlformats.org/drawingml/2010/wordprocessingDrawing" xmlns:w15="http://schemas.microsoft.com/office/word/2012/wordml">
        <w:rPr>
          <w:rFonts w:ascii="Arial" w:hAnsi="Arial" w:cs="Arial"/>
          <w:sz w:val="22"/>
          <w:szCs w:val="22"/>
        </w:rPr>
        <w:t xml:space="preserve">[RR 2023, c. 2, Pt. D,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 Affirmations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Affirmations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§1253. AFFIRMATIONS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