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1465</w:t>
        <w:t xml:space="preserve">.  </w:t>
      </w:r>
      <w:r>
        <w:rPr>
          <w:b/>
        </w:rPr>
        <w:t xml:space="preserve">Exceptions</w:t>
      </w:r>
    </w:p>
    <w:p>
      <w:pPr>
        <w:jc w:val="both"/>
        <w:spacing w:before="100" w:after="100"/>
        <w:ind w:start="360"/>
        <w:ind w:firstLine="360"/>
      </w:pPr>
      <w:r>
        <w:rPr/>
      </w:r>
      <w:r>
        <w:rPr/>
      </w:r>
      <w:r>
        <w:t xml:space="preserve">This subchapter does not apply to any person in this State confined as mentally ill.</w:t>
      </w:r>
      <w:r>
        <w:t xml:space="preserve">  </w:t>
      </w:r>
      <w:r xmlns:wp="http://schemas.openxmlformats.org/drawingml/2010/wordprocessingDrawing" xmlns:w15="http://schemas.microsoft.com/office/word/2012/wordml">
        <w:rPr>
          <w:rFonts w:ascii="Arial" w:hAnsi="Arial" w:cs="Arial"/>
          <w:sz w:val="22"/>
          <w:szCs w:val="22"/>
        </w:rPr>
        <w:t xml:space="preserve">[PL 1967, c. 317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317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§1465.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§1465.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§1465.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