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 person accused of a crime in the demanding state who is not in that state, unless the person is lawfully absent pursuant to the terms of the person's bail or other release. "Fugitive from justice" includes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w:pPr>
        <w:jc w:val="both"/>
        <w:spacing w:before="100" w:after="0"/>
        <w:ind w:start="720"/>
      </w:pPr>
      <w:r>
        <w:rPr/>
        <w:t>B</w:t>
        <w:t xml:space="preserve">.  </w:t>
      </w:r>
      <w:r>
        <w:rPr/>
      </w:r>
      <w:r>
        <w:t xml:space="preserve">A person convicted of a crime in the demanding state who is not in that state, unless the person is lawfully absent pursuant to the terms of the person's bail or other release, who has not served or completed a sentence imposed pursuant to the conviction.  "Fugitive from justice" includes, but is not limited to, a person who has been released pending appeal or other review of the conviction, the review having been completed; a person who has been serving a sentence in this State; a person who has escaped from confinement in the demanding state; and a person who has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 (COR).]</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RR 2023, c. 2, Pt. D,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