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2062</w:t>
        <w:t xml:space="preserve">.  </w:t>
      </w:r>
      <w:r>
        <w:rPr>
          <w:b/>
        </w:rPr>
        <w:t xml:space="preserve">Delinquent sheriff or other officer summoned before court by district attorney</w:t>
      </w:r>
    </w:p>
    <w:p>
      <w:pPr>
        <w:jc w:val="both"/>
        <w:spacing w:before="100" w:after="100"/>
        <w:ind w:start="360"/>
        <w:ind w:firstLine="360"/>
      </w:pPr>
      <w:r>
        <w:rPr/>
      </w:r>
      <w:r>
        <w:rPr/>
      </w:r>
      <w:r>
        <w:t xml:space="preserve">When it appears that a sheriff or other officer is not discharged of any fine, forfeiture or bill of costs committed to the sheriff or other officer to collect, the district attorney shall cause the sheriff or other officer to be summoned and brought before the court that imposed the fine, forfeiture or bill of costs to show a proper discharge or the cause for not collecting the fine, forfeiture or bill of costs and paying it over. The sheriff or other officer shall carry into execution all lawful orders of the court relating to the collection and payment of the fine, forfeiture or bill of costs and shall, by all other means pertaining to the sheriff's or other officer's office, promote and enforce the same.</w:t>
      </w:r>
      <w:r>
        <w:t xml:space="preserve">  </w:t>
      </w:r>
      <w:r xmlns:wp="http://schemas.openxmlformats.org/drawingml/2010/wordprocessingDrawing" xmlns:w15="http://schemas.microsoft.com/office/word/2012/wordml">
        <w:rPr>
          <w:rFonts w:ascii="Arial" w:hAnsi="Arial" w:cs="Arial"/>
          <w:sz w:val="22"/>
          <w:szCs w:val="22"/>
        </w:rPr>
        <w:t xml:space="preserve">[RR 2023, c. 2, Pt. D, §76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RR 2023, c. 2, Pt. D, §76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§2062. Delinquent sheriff or other officer summoned before court by district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§2062. Delinquent sheriff or other officer summoned before court by district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§2062. DELINQUENT SHERIFF OR OTHER OFFICER SUMMONED BEFORE COURT BY DISTRICT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