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210-B</w:t>
        <w:t xml:space="preserve">.  </w:t>
      </w:r>
      <w:r>
        <w:rPr>
          <w:b/>
        </w:rPr>
        <w:t xml:space="preserve">Review of final judgment by Law Court</w:t>
      </w:r>
    </w:p>
    <w:p>
      <w:pPr>
        <w:jc w:val="both"/>
        <w:spacing w:before="100" w:after="100"/>
        <w:ind w:start="360"/>
        <w:ind w:firstLine="360"/>
      </w:pPr>
      <w:r>
        <w:rPr/>
      </w:r>
      <w:r>
        <w:rPr/>
      </w:r>
      <w:r>
        <w:t xml:space="preserve">The order making final disposition of the petition contesting extradition constitutes a final judgment for the purpose of review.  A final judgment entered under this section may be reviewed by the Supreme Judicial Court sitting as the Law Court.  An appeal must be taken within 7 days after entry of the order that is being appealed.</w:t>
      </w:r>
      <w:r>
        <w:t xml:space="preserve">  </w:t>
      </w:r>
      <w:r xmlns:wp="http://schemas.openxmlformats.org/drawingml/2010/wordprocessingDrawing" xmlns:w15="http://schemas.microsoft.com/office/word/2012/wordml">
        <w:rPr>
          <w:rFonts w:ascii="Arial" w:hAnsi="Arial" w:cs="Arial"/>
          <w:sz w:val="22"/>
          <w:szCs w:val="22"/>
        </w:rPr>
        <w:t xml:space="preserve">[PL 2003, c. 17, §2 (NEW).]</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order may not appeal as of right.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order may appeal as of right and no certificate of approval by the Attorney General is required.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§210-B. Review of final judgment by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§210-B. Review of final judgment by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§210-B. REVIEW OF FINAL JUDGMENT BY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