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according to the condition of the prisoner's bond, the court, by proper order, shall declare the bond forfeited. Recovery may be had thereon in the name of the State as in the case of other bonds or undertakings given by the accused in criminal proceedings within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D,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