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§2255. SPECIAL RESTRICTIONS ON DISSEMINATION AND USE OF CRIMINAL HISTORY RECORD INFORMATION RELATING TO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