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For the purposes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360"/>
        <w:ind w:firstLine="360"/>
      </w:pPr>
      <w:r>
        <w:rPr>
          <w:b/>
        </w:rPr>
        <w:t>1</w:t>
        <w:t xml:space="preserve">.  </w:t>
      </w:r>
      <w:r>
        <w:rPr>
          <w:b/>
        </w:rPr>
        <w:t xml:space="preserve">Law enforcement officer.</w:t>
        <w:t xml:space="preserve"> </w:t>
      </w:r>
      <w:r>
        <w:t xml:space="preserve"> </w:t>
      </w:r>
      <w:r>
        <w:t xml:space="preserve">"Law enforcement officer" has the same meaning as in </w:t>
      </w:r>
      <w:r>
        <w:t>Title 25, section 2801‑A,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2</w:t>
        <w:t xml:space="preserve">.  </w:t>
      </w:r>
      <w:r>
        <w:rPr>
          <w:b/>
        </w:rPr>
        <w:t xml:space="preserve">Person responsible for the minor.</w:t>
        <w:t xml:space="preserve"> </w:t>
      </w:r>
      <w:r>
        <w:t xml:space="preserve"> </w:t>
      </w:r>
      <w:r>
        <w:t xml:space="preserve">"Person responsible for the minor" has the same meaning as "person responsible for the child" as defined in </w:t>
      </w:r>
      <w:r>
        <w:t>Title 22, section 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3</w:t>
        <w:t xml:space="preserve">.  </w:t>
      </w:r>
      <w:r>
        <w:rPr>
          <w:b/>
        </w:rPr>
        <w:t xml:space="preserve">Reported sexual assault.</w:t>
        <w:t xml:space="preserve"> </w:t>
      </w:r>
      <w:r>
        <w:t xml:space="preserve"> </w:t>
      </w:r>
      <w:r>
        <w:t xml:space="preserve">"Reported sexual assault" means, with respect to a sexual assault survivor who is an adult, a crime described in </w:t>
      </w:r>
      <w:r>
        <w:t>subsection 5, paragraph A</w:t>
      </w:r>
      <w:r>
        <w:t xml:space="preserve"> or, with respect to a sexual assault survivor who is a child, a crime described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4</w:t>
        <w:t xml:space="preserve">.  </w:t>
      </w:r>
      <w:r>
        <w:rPr>
          <w:b/>
        </w:rPr>
        <w:t xml:space="preserve">Sexual assault counselor.</w:t>
        <w:t xml:space="preserve"> </w:t>
      </w:r>
      <w:r>
        <w:t xml:space="preserve"> </w:t>
      </w:r>
      <w:r>
        <w:t xml:space="preserve">"Sexual assault counselor" has the same meaning as in </w:t>
      </w:r>
      <w:r>
        <w:t>Title 16, section 53‑A,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5</w:t>
        <w:t xml:space="preserve">.  </w:t>
      </w:r>
      <w:r>
        <w:rPr>
          <w:b/>
        </w:rPr>
        <w:t xml:space="preserve">Sexual assault survivor.</w:t>
        <w:t xml:space="preserve"> </w:t>
      </w:r>
      <w:r>
        <w:t xml:space="preserve"> </w:t>
      </w:r>
      <w:r>
        <w:t xml:space="preserve">"Sexual assault survivor" or "survivor" means:</w:t>
      </w:r>
    </w:p>
    <w:p>
      <w:pPr>
        <w:jc w:val="both"/>
        <w:spacing w:before="100" w:after="0"/>
        <w:ind w:start="720"/>
      </w:pPr>
      <w:r>
        <w:rPr/>
        <w:t>A</w:t>
        <w:t xml:space="preserve">.  </w:t>
      </w:r>
      <w:r>
        <w:rPr/>
      </w:r>
      <w:r>
        <w:t xml:space="preserve">An adult who reports that the adult is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 or</w:t>
      </w:r>
    </w:p>
    <w:p>
      <w:pPr>
        <w:jc w:val="both"/>
        <w:spacing w:before="100" w:after="0"/>
        <w:ind w:start="1080"/>
      </w:pPr>
      <w:r>
        <w:rPr/>
        <w:t>(</w:t>
        <w:t>3</w:t>
        <w:t xml:space="preserve">)  </w:t>
      </w:r>
      <w:r>
        <w:rPr/>
      </w:r>
      <w:r>
        <w:t>Title 17‑A, section 852</w:t>
      </w:r>
      <w:r>
        <w:t xml:space="preserve"> or </w:t>
      </w:r>
      <w:r>
        <w:t>853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 minor who is reported by the minor or by a person responsible for the minor to be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w:t>
      </w:r>
    </w:p>
    <w:p>
      <w:pPr>
        <w:jc w:val="both"/>
        <w:spacing w:before="100" w:after="0"/>
        <w:ind w:start="1080"/>
      </w:pPr>
      <w:r>
        <w:rPr/>
        <w:t>(</w:t>
        <w:t>3</w:t>
        <w:t xml:space="preserve">)  </w:t>
      </w:r>
      <w:r>
        <w:rPr/>
      </w:r>
      <w:r>
        <w:t>Title 17‑A, section 852</w:t>
      </w:r>
      <w:r>
        <w:t xml:space="preserve"> or </w:t>
      </w:r>
      <w:r>
        <w:t>853</w:t>
      </w:r>
      <w:r>
        <w:t xml:space="preserve">; or</w:t>
      </w:r>
    </w:p>
    <w:p>
      <w:pPr>
        <w:jc w:val="both"/>
        <w:spacing w:before="100" w:after="0"/>
        <w:ind w:start="1080"/>
      </w:pPr>
      <w:r>
        <w:rPr/>
        <w:t>(</w:t>
        <w:t>4</w:t>
        <w:t xml:space="preserve">)  </w:t>
      </w:r>
      <w:r>
        <w:rPr/>
      </w:r>
      <w:r>
        <w:t>Title 17‑A, section 282</w:t>
      </w:r>
      <w:r>
        <w:t xml:space="preserve"> or </w:t>
      </w:r>
      <w:r>
        <w:t>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