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SEXUAL EXPLOITATION OF MINORS</w:t>
      </w:r>
    </w:p>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jc w:val="both"/>
        <w:spacing w:before="100" w:after="100"/>
        <w:ind w:start="1080" w:hanging="720"/>
      </w:pPr>
      <w:r>
        <w:rPr>
          <w:b/>
        </w:rPr>
        <w:t>§</w:t>
        <w:t>284</w:t>
        <w:t xml:space="preserve">.  </w:t>
      </w:r>
      <w:r>
        <w:rPr>
          <w:b/>
        </w:rPr>
        <w:t xml:space="preserve">Possession of sexually explicit material</w:t>
      </w:r>
    </w:p>
    <w:p>
      <w:pPr>
        <w:jc w:val="both"/>
        <w:spacing w:before="100" w:after="100"/>
        <w:ind w:start="360"/>
        <w:ind w:firstLine="360"/>
      </w:pPr>
      <w:r>
        <w:rPr>
          <w:b/>
        </w:rPr>
        <w:t>1</w:t>
        <w:t xml:space="preserve">.  </w:t>
      </w:r>
      <w:r>
        <w:rPr>
          <w:b/>
        </w:rPr>
      </w:r>
      <w:r>
        <w:t xml:space="preserve"> </w:t>
      </w:r>
      <w:r>
        <w:t xml:space="preserve">A person is guilty of possession of sexually explicit material if that person:</w:t>
      </w:r>
    </w:p>
    <w:p>
      <w:pPr>
        <w:jc w:val="both"/>
        <w:spacing w:before="100" w:after="0"/>
        <w:ind w:start="720"/>
      </w:pPr>
      <w:r>
        <w:rPr/>
        <w:t>A</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16 years of age; or</w:t>
      </w:r>
    </w:p>
    <w:p>
      <w:pPr>
        <w:jc w:val="both"/>
        <w:spacing w:before="100" w:after="0"/>
        <w:ind w:start="1080"/>
      </w:pPr>
      <w:r>
        <w:rPr/>
        <w:t>(</w:t>
        <w:t>2</w:t>
        <w:t xml:space="preserve">)  </w:t>
      </w:r>
      <w:r>
        <w:rPr/>
      </w:r>
      <w:r>
        <w:t xml:space="preserve">The person knows or has reason to know that the other person has not attained 16 years of age.</w:t>
      </w:r>
    </w:p>
    <w:p>
      <w:pPr>
        <w:jc w:val="both"/>
        <w:spacing w:before="100" w:after="0"/>
        <w:ind w:start="720"/>
      </w:pPr>
      <w:r>
        <w:rPr/>
      </w:r>
      <w:r>
        <w:rPr/>
      </w:r>
      <w:r>
        <w:t xml:space="preserve">It is not a violation of this paragraph if the person depicted is 14 or 15 years of age and the person is less than 5 years older than the person depicted.</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394, §4 (AMD).]</w:t>
      </w:r>
    </w:p>
    <w:p>
      <w:pPr>
        <w:jc w:val="both"/>
        <w:spacing w:before="100" w:after="0"/>
        <w:ind w:start="720"/>
      </w:pPr>
      <w:r>
        <w:rPr/>
        <w:t>B</w:t>
        <w:t xml:space="preserve">.  </w:t>
      </w:r>
      <w:r>
        <w:rPr/>
      </w:r>
      <w:r>
        <w:t xml:space="preserve">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§8 (AMD).]</w:t>
      </w:r>
    </w:p>
    <w:p>
      <w:pPr>
        <w:jc w:val="both"/>
        <w:spacing w:before="100" w:after="0"/>
        <w:ind w:start="720"/>
      </w:pPr>
      <w:r>
        <w:rPr/>
        <w:t>C</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12 years of age; or</w:t>
      </w:r>
    </w:p>
    <w:p>
      <w:pPr>
        <w:jc w:val="both"/>
        <w:spacing w:before="100" w:after="0"/>
        <w:ind w:start="1080"/>
      </w:pPr>
      <w:r>
        <w:rPr/>
        <w:t>(</w:t>
        <w:t>2</w:t>
        <w:t xml:space="preserve">)  </w:t>
      </w:r>
      <w:r>
        <w:rPr/>
      </w:r>
      <w:r>
        <w:t xml:space="preserve">The person knows or has reason to know that the other person has not attained 12 years of age.</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50, §2 (AMD).]</w:t>
      </w:r>
    </w:p>
    <w:p>
      <w:pPr>
        <w:jc w:val="both"/>
        <w:spacing w:before="100" w:after="0"/>
        <w:ind w:start="720"/>
      </w:pPr>
      <w:r>
        <w:rPr/>
        <w:t>D</w:t>
        <w:t xml:space="preserve">.  </w:t>
      </w:r>
      <w:r>
        <w:rPr/>
      </w:r>
      <w:r>
        <w:t xml:space="preserve">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§9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§4 (AMD).]</w:t>
      </w:r>
    </w:p>
    <w:p>
      <w:pPr>
        <w:jc w:val="both"/>
        <w:spacing w:before="100" w:after="0"/>
        <w:ind w:start="360"/>
        <w:ind w:firstLine="360"/>
      </w:pPr>
      <w:r>
        <w:rPr>
          <w:b/>
        </w:rPr>
        <w:t>2</w:t>
        <w:t xml:space="preserve">.  </w:t>
      </w:r>
      <w:r>
        <w:rPr>
          <w:b/>
        </w:rPr>
      </w:r>
      <w:r>
        <w:t xml:space="preserve"> </w:t>
      </w:r>
      <w:r>
        <w:t xml:space="preserve">It is a defense to a prosecution under this section that the person depicted was the spouse of the person possessing the sexually explicit material at the time the material was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The age of the person depicted and that the person depicted is an actual person may be reasonably inferred from the depiction.  Competent medical evidence or other expert testimony may be used to establish the age and authenticity of the person depicted.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4</w:t>
        <w:t xml:space="preserve">.  </w:t>
      </w:r>
      <w:r>
        <w:rPr>
          <w:b/>
        </w:rPr>
      </w:r>
      <w:r>
        <w:t xml:space="preserve"> </w:t>
      </w:r>
      <w:r>
        <w:t xml:space="preserve">Any material that depicts a person who has not attained 16 years of age engaging in sexually explicit conduct is declared to be contraband and may be seized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5</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the transporting, exhibiting, purchasing, possession or accessing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2005, c. 345, §§1,2 (AMD). PL 2007, c. 476, §§8, 9 (AMD). PL 2009, c. 608, §4 (AMD). PL 2011, c. 50, §§1-3 (AMD). PL 2011, c. 464, §13 (AMD). PL 2015, c. 394, §4 (AMD). </w:t>
      </w:r>
    </w:p>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SEXUAL EXPLOITATION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SEXUAL EXPLOITATION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12. SEXUAL EXPLOITATION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