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10-A</w:t>
        <w:t xml:space="preserve">.  </w:t>
      </w:r>
      <w:r>
        <w:rPr>
          <w:b/>
        </w:rPr>
        <w:t xml:space="preserve">Jurisdiction over juveniles</w:t>
      </w:r>
    </w:p>
    <w:p>
      <w:pPr>
        <w:jc w:val="both"/>
        <w:spacing w:before="100" w:after="0"/>
        <w:ind w:start="360"/>
        <w:ind w:firstLine="360"/>
      </w:pPr>
      <w:r>
        <w:rPr>
          <w:b/>
        </w:rPr>
        <w:t>1</w:t>
        <w:t xml:space="preserve">.  </w:t>
      </w:r>
      <w:r>
        <w:rPr>
          <w:b/>
        </w:rPr>
      </w:r>
      <w:r>
        <w:t xml:space="preserve"> </w:t>
      </w:r>
      <w:r>
        <w:t xml:space="preserve">A criminal proceeding may not be commenced against any person who had not attained  18 years of age at the time of the alleged crime, except as the result of a finding of probable cause authorized by </w:t>
      </w:r>
      <w:r>
        <w:t>Title 15, section 3101, subsection 4</w:t>
      </w:r>
      <w:r>
        <w:t xml:space="preserve">, or in regard to the offenses over which juvenile courts have no jurisdiction, as provided in </w:t>
      </w:r>
      <w:r>
        <w:t>Title 15, section 3101,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§6 (AMD).]</w:t>
      </w:r>
    </w:p>
    <w:p>
      <w:pPr>
        <w:jc w:val="both"/>
        <w:spacing w:before="100" w:after="0"/>
        <w:ind w:start="360"/>
        <w:ind w:firstLine="360"/>
      </w:pPr>
      <w:r>
        <w:rPr>
          <w:b/>
        </w:rPr>
        <w:t>2</w:t>
        <w:t xml:space="preserve">.  </w:t>
      </w:r>
      <w:r>
        <w:rPr>
          <w:b/>
        </w:rPr>
      </w:r>
      <w:r>
        <w:t xml:space="preserve"> </w:t>
      </w:r>
      <w:r>
        <w:t xml:space="preserve">When it appears that the defendant's age, at the time the crime charged was committed, may have been such that the court lacks jurisdiction by reason stated in </w:t>
      </w:r>
      <w:r>
        <w:t>subsection 1</w:t>
      </w:r>
      <w:r>
        <w:t xml:space="preserve">, the court shall hold a hearing on the matter and the burden shall be on the State to establish the court's jurisdiction, as defined by </w:t>
      </w:r>
      <w:r>
        <w:t>subsection 1</w:t>
      </w:r>
      <w:r>
        <w:t xml:space="preserv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§12 (NEW).]</w:t>
      </w:r>
    </w:p>
    <w:p>
      <w:pPr>
        <w:jc w:val="both"/>
        <w:spacing w:before="100" w:after="0"/>
        <w:ind w:start="360"/>
        <w:ind w:firstLine="360"/>
      </w:pPr>
      <w:r>
        <w:rPr>
          <w:b/>
        </w:rPr>
        <w:t>3</w:t>
        <w:t xml:space="preserve">.  </w:t>
      </w:r>
      <w:r>
        <w:rPr>
          <w:b/>
        </w:rPr>
      </w:r>
      <w:r>
        <w:t xml:space="preserve"> </w:t>
      </w:r>
      <w:r>
        <w:t xml:space="preserve">Except as provided in </w:t>
      </w:r>
      <w:r>
        <w:t>subsections 1</w:t>
      </w:r>
      <w:r>
        <w:t xml:space="preserve"> and </w:t>
      </w:r>
      <w:r>
        <w:t>2</w:t>
      </w:r>
      <w:r>
        <w:t xml:space="preserve">, when concurrent jurisdiction has been established pursuant to </w:t>
      </w:r>
      <w:r>
        <w:t>Title 15, section 3101, subsection 2, paragraph F</w:t>
      </w:r>
      <w:r>
        <w:t xml:space="preserve">, the Juvenile Court has exclusive original jurisdiction over a case involving a juvenile who is alleged to have committed a juvenile crime as defined in </w:t>
      </w:r>
      <w:r>
        <w:t>Title 15, section 3103,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§12 (NEW). PL 2007, c. 173, §6 (AMD). PL 2023, c. 605,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§10-A. Jurisdiction over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§10-A. Jurisdiction over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§10-A. JURISDICTION OVER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