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1118-A</w:t>
        <w:t xml:space="preserve">.  </w:t>
      </w:r>
      <w:r>
        <w:rPr>
          <w:b/>
        </w:rPr>
        <w:t xml:space="preserve">Aggravated illegal importation of scheduled drugs</w:t>
      </w:r>
    </w:p>
    <w:p>
      <w:pPr>
        <w:jc w:val="both"/>
        <w:spacing w:before="100" w:after="100"/>
        <w:ind w:start="360"/>
        <w:ind w:firstLine="360"/>
      </w:pPr>
      <w:r>
        <w:rPr>
          <w:b/>
        </w:rPr>
        <w:t>1</w:t>
        <w:t xml:space="preserve">.  </w:t>
      </w:r>
      <w:r>
        <w:rPr>
          <w:b/>
        </w:rPr>
      </w:r>
      <w:r>
        <w:t xml:space="preserve"> </w:t>
      </w:r>
      <w:r>
        <w:t xml:space="preserve">A person is guilty of aggravated illegal importation of a scheduled drug if the person violates </w:t>
      </w:r>
      <w:r>
        <w:t>section 1118</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[RR 2015, c. 2, §9 (COR).]</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C</w:t>
        <w:t xml:space="preserve">.  </w:t>
      </w:r>
      <w:r>
        <w:rPr/>
      </w:r>
      <w:r>
        <w:t xml:space="preserve">At the time of the offense, the person illegally imports cocaine in a quantity of 112 grams or more or cocaine in the form of cocaine base in a quantity of 32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illegally import a scheduled drug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E</w:t>
        <w:t xml:space="preserve">.  </w:t>
      </w:r>
      <w:r>
        <w:rPr/>
      </w:r>
      <w:r>
        <w:t xml:space="preserve">At the time of the offense, the person illegally imports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F</w:t>
        <w:t xml:space="preserve">.  </w:t>
      </w:r>
      <w:r>
        <w:rPr/>
      </w:r>
      <w:r>
        <w:t xml:space="preserve">At the time of the offense, the person illegally imports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G</w:t>
        <w:t xml:space="preserve">.  </w:t>
      </w:r>
      <w:r>
        <w:rPr/>
      </w:r>
      <w:r>
        <w:t xml:space="preserve">At the time of the offense, the person illegally imports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H</w:t>
        <w:t xml:space="preserve">.  </w:t>
      </w:r>
      <w:r>
        <w:rPr/>
      </w:r>
      <w:r>
        <w:t xml:space="preserve">At the time of the offense, the person illegally imports a quantity of 300 or more pills, capsules, tablets or units containing 3, 4-methylenedioxymethamphetamine, MDMA, or any other drug listed in </w:t>
      </w:r>
      <w:r>
        <w:t>section 1102, subsection 1, paragraph O</w:t>
      </w:r>
      <w:r>
        <w:t xml:space="preserve">.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I</w:t>
        <w:t xml:space="preserve">.  </w:t>
      </w:r>
      <w:r>
        <w:rPr/>
      </w:r>
      <w:r>
        <w:t xml:space="preserve">Death is in fact caused by the use of that scheduled drug and the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w:t>
      </w:r>
    </w:p>
    <w:p>
      <w:pPr>
        <w:jc w:val="both"/>
        <w:spacing w:before="100" w:after="0"/>
        <w:ind w:start="360"/>
        <w:ind w:firstLine="360"/>
      </w:pPr>
      <w:r>
        <w:rPr>
          <w:b/>
        </w:rPr>
        <w:t>2</w:t>
        <w:t xml:space="preserve">.  </w:t>
      </w:r>
      <w:r>
        <w:rPr>
          <w:b/>
        </w:rPr>
      </w:r>
      <w:r>
        <w:t xml:space="preserve"> </w:t>
      </w:r>
      <w:r>
        <w:t xml:space="preserve">If a person uses a motor vehicle to facilitate the aggravated illegal importation of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 PL 2015, c. 485,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§1118-A. Aggravated illegal importation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§1118-A. Aggravated illegal importation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§1118-A. AGGRAVATED ILLEGAL IMPORTATION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