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Eligibility for a sentence alternative that includes a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Eligibility for a sentence alternative that includes a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§1201. ELIGIBILITY FOR A SENTENCE ALTERNATIVE THAT INCLUDES A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