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Restitution deducted from judgment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Restitution deducted from judgment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§2012. RESTITUTION DEDUCTED FROM JUDGMENT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