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Organized retail theft</w:t>
      </w:r>
    </w:p>
    <w:p>
      <w:pPr>
        <w:jc w:val="both"/>
        <w:spacing w:before="100" w:after="0"/>
        <w:ind w:start="360"/>
        <w:ind w:firstLine="360"/>
      </w:pPr>
      <w:r>
        <w:rPr>
          <w:b/>
        </w:rPr>
        <w:t>1</w:t>
        <w:t xml:space="preserve">.  </w:t>
      </w:r>
      <w:r>
        <w:rPr>
          <w:b/>
        </w:rPr>
      </w:r>
      <w:r>
        <w:t xml:space="preserve"> </w:t>
      </w:r>
      <w:r>
        <w:t xml:space="preserve">A person is guilty of organized retail theft if the person commits 2 or more thefts of retail merchandise under this chapter, either as a principal or an accomplice, pursuant to a scheme or course of conduct engaged in by 2 or more persons involving thefts from 2 or more retail stores for the purpose of selling the stolen merchandise or conducting fraudulent returns of the stolen merchandise.  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 Organized retail theft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Organized retail theft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§363. ORGANIZED RETAIL THEFT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