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Indecent conduct</w:t>
      </w:r>
    </w:p>
    <w:p>
      <w:pPr>
        <w:jc w:val="both"/>
        <w:spacing w:before="100" w:after="100"/>
        <w:ind w:start="360"/>
        <w:ind w:firstLine="360"/>
      </w:pPr>
      <w:r>
        <w:rPr>
          <w:b/>
        </w:rPr>
        <w:t>1</w:t>
        <w:t xml:space="preserve">.  </w:t>
      </w:r>
      <w:r>
        <w:rPr>
          <w:b/>
        </w:rPr>
      </w:r>
      <w:r>
        <w:t xml:space="preserve"> </w:t>
      </w:r>
      <w:r>
        <w:t xml:space="preserve">A person is guilty of indecent conduct if:</w:t>
      </w:r>
    </w:p>
    <w:p>
      <w:pPr>
        <w:jc w:val="both"/>
        <w:spacing w:before="100" w:after="0"/>
        <w:ind w:start="720"/>
      </w:pPr>
      <w:r>
        <w:rPr/>
        <w:t>A</w:t>
        <w:t xml:space="preserve">.  </w:t>
      </w:r>
      <w:r>
        <w:rPr/>
      </w:r>
      <w:r>
        <w:t xml:space="preserve">In a public place:</w:t>
      </w:r>
    </w:p>
    <w:p>
      <w:pPr>
        <w:jc w:val="both"/>
        <w:spacing w:before="100" w:after="0"/>
        <w:ind w:start="1080"/>
      </w:pPr>
      <w:r>
        <w:rPr/>
        <w:t>(</w:t>
        <w:t>1</w:t>
        <w:t xml:space="preserve">)  </w:t>
      </w:r>
      <w:r>
        <w:rPr/>
      </w:r>
      <w:r>
        <w:t xml:space="preserve">The actor engages in a sexual act, as defined in </w:t>
      </w:r>
      <w:r>
        <w:t>section 251</w:t>
      </w:r>
      <w:r>
        <w:t xml:space="preserve">.  Violation of this subparagraph is a Class E crime;</w:t>
      </w:r>
    </w:p>
    <w:p>
      <w:pPr>
        <w:jc w:val="both"/>
        <w:spacing w:before="100" w:after="0"/>
        <w:ind w:start="1080"/>
      </w:pPr>
      <w:r>
        <w:rPr/>
        <w:t>(</w:t>
        <w:t>2</w:t>
        <w:t xml:space="preserve">)  </w:t>
      </w:r>
      <w:r>
        <w:rPr/>
      </w:r>
      <w:r>
        <w:t xml:space="preserve">The actor knowingly exposes the actor's genitals under circumstances that in fact are likely to cause affront or alarm.  Violation of this subparagraph is a Class E crime;</w:t>
      </w:r>
    </w:p>
    <w:p>
      <w:pPr>
        <w:jc w:val="both"/>
        <w:spacing w:before="100" w:after="0"/>
        <w:ind w:start="1080"/>
      </w:pPr>
      <w:r>
        <w:rPr/>
        <w:t>(</w:t>
        <w:t>3</w:t>
        <w:t xml:space="preserve">)  </w:t>
      </w:r>
      <w:r>
        <w:rPr/>
      </w:r>
      <w:r>
        <w:t xml:space="preserve">The actor violates subparagraph (1)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 or</w:t>
      </w:r>
    </w:p>
    <w:p>
      <w:pPr>
        <w:jc w:val="both"/>
        <w:spacing w:before="100" w:after="0"/>
        <w:ind w:start="1080"/>
      </w:pPr>
      <w:r>
        <w:rPr/>
        <w:t>(</w:t>
        <w:t>4</w:t>
        <w:t xml:space="preserve">)  </w:t>
      </w:r>
      <w:r>
        <w:rPr/>
      </w:r>
      <w:r>
        <w:t xml:space="preserve">The actor violates subparagraph (2)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§31 (AMD).]</w:t>
      </w:r>
    </w:p>
    <w:p>
      <w:pPr>
        <w:jc w:val="both"/>
        <w:spacing w:before="100" w:after="0"/>
        <w:ind w:start="720"/>
      </w:pPr>
      <w:r>
        <w:rPr/>
        <w:t>B</w:t>
        <w:t xml:space="preserve">.  </w:t>
      </w:r>
      <w:r>
        <w:rPr/>
      </w:r>
      <w:r>
        <w:t xml:space="preserve">In a private place, the actor exposes the actor's genitals with the intent that the actor be seen from a public place or from another private place.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C</w:t>
        <w:t xml:space="preserve">.  </w:t>
      </w:r>
      <w:r>
        <w:rPr/>
      </w:r>
      <w:r>
        <w:t xml:space="preserve">In a private place, the actor exposes the actor's genitals with the intent that the actor be seen by another person in that private place under circumstances that the actor knows are likely to cause affront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D</w:t>
        <w:t xml:space="preserve">.  </w:t>
      </w:r>
      <w:r>
        <w:rPr/>
      </w:r>
      <w:r>
        <w:t xml:space="preserve">The actor violates </w:t>
      </w:r>
      <w:r>
        <w:t>paragraph B</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476, §32 (AMD).]</w:t>
      </w:r>
    </w:p>
    <w:p>
      <w:pPr>
        <w:jc w:val="both"/>
        <w:spacing w:before="100" w:after="0"/>
        <w:ind w:start="720"/>
      </w:pPr>
      <w:r>
        <w:rPr/>
        <w:t>E</w:t>
        <w:t xml:space="preserve">.  </w:t>
      </w:r>
      <w:r>
        <w:rPr/>
      </w:r>
      <w:r>
        <w:t xml:space="preserve">The actor violates </w:t>
      </w:r>
      <w:r>
        <w:t>paragraph C</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§§31-33 (AMD).]</w:t>
      </w:r>
    </w:p>
    <w:p>
      <w:pPr>
        <w:jc w:val="both"/>
        <w:spacing w:before="100" w:after="0"/>
        <w:ind w:start="360"/>
        <w:ind w:firstLine="360"/>
      </w:pPr>
      <w:r>
        <w:rPr>
          <w:b/>
        </w:rPr>
        <w:t>2</w:t>
        <w:t xml:space="preserve">.  </w:t>
      </w:r>
      <w:r>
        <w:rPr>
          <w:b/>
        </w:rPr>
      </w:r>
      <w:r>
        <w:t xml:space="preserve"> </w:t>
      </w:r>
      <w:r>
        <w:t xml:space="preserve">For purposes of this section "public place" includes, but is not limited to, motor vehicles that are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(AMD).]</w:t>
      </w:r>
    </w:p>
    <w:p>
      <w:pPr>
        <w:jc w:val="both"/>
        <w:spacing w:before="100" w:after="0"/>
        <w:ind w:start="360"/>
        <w:ind w:firstLine="360"/>
      </w:pPr>
      <w:r>
        <w:rPr>
          <w:b/>
        </w:rPr>
        <w:t>2-A</w:t>
        <w:t xml:space="preserve">.  </w:t>
      </w:r>
      <w:r>
        <w:rPr>
          <w:b/>
        </w:rPr>
      </w:r>
      <w:r>
        <w:t xml:space="preserve"> </w:t>
      </w:r>
      <w:r>
        <w:t xml:space="preserve">It is a defense to prosecution under </w:t>
      </w:r>
      <w:r>
        <w:t>subsection 1, paragraph C</w:t>
      </w:r>
      <w:r>
        <w:t xml:space="preserve">, that the other person previously lived or currently is living in the same household as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§90 (AMD). PL 1989, c. 401, §§B6,B7 (AMD). PL 1995, c. 72, §2 (AMD). PL 1997, c. 256, §1 (AMD). PL 2001, c. 383, §§105,106 (AMD). PL 2001, c. 383, §156 (AFF). PL 2007, c. 476, §§31-33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§854. Indecent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Indecent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§854. INDECENT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