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Construction</w:t>
      </w:r>
    </w:p>
    <w:p>
      <w:pPr>
        <w:jc w:val="both"/>
        <w:spacing w:before="100" w:after="100"/>
        <w:ind w:start="360"/>
        <w:ind w:firstLine="360"/>
      </w:pPr>
      <w:r>
        <w:rPr/>
      </w:r>
      <w:r>
        <w:rPr/>
      </w:r>
      <w:r>
        <w:t>Sections 959</w:t>
      </w:r>
      <w:r>
        <w:t xml:space="preserve"> and </w:t>
      </w:r>
      <w:r>
        <w:t>960</w:t>
      </w:r>
      <w:r>
        <w:t xml:space="preserve"> must be liberally construed to effectuate their remedial purposes.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§961.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