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BOXING AND PRIZEFIGHTS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Participation; premeditated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 §1 (AMD). PL 1975, c. 499, §5 (RP). </w:t>
      </w:r>
    </w:p>
    <w:p>
      <w:pPr>
        <w:jc w:val="both"/>
        <w:spacing w:before="100" w:after="100"/>
        <w:ind w:start="1080" w:hanging="720"/>
      </w:pPr>
      <w:r>
        <w:rPr>
          <w:b/>
        </w:rPr>
        <w:t>§</w:t>
        <w:t>552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 §2 (RP). </w:t>
      </w:r>
    </w:p>
    <w:p>
      <w:pPr>
        <w:jc w:val="both"/>
        <w:spacing w:before="100" w:after="100"/>
        <w:ind w:start="1080" w:hanging="720"/>
      </w:pPr>
      <w:r>
        <w:rPr>
          <w:b/>
        </w:rPr>
        <w:t>§</w:t>
        <w:t>553</w:t>
        <w:t xml:space="preserve">.  </w:t>
      </w:r>
      <w:r>
        <w:rPr>
          <w:b/>
        </w:rPr>
        <w:t xml:space="preserve">Complaint; warrant;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BOXING AND PRIZEFIGHTS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BOXING AND PRIZEFIGHTS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23. BOXING AND PRIZEFIGHTS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