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75</w:t>
      </w:r>
    </w:p>
    <w:p>
      <w:pPr>
        <w:jc w:val="center"/>
        <w:ind w:start="360"/>
        <w:spacing w:before="300" w:after="300"/>
      </w:pPr>
      <w:r>
        <w:rPr>
          <w:b/>
        </w:rPr>
        <w:t xml:space="preserve">LASCIVIOUS COHABITATION AND LEWDNESS</w:t>
      </w:r>
    </w:p>
    <w:p>
      <w:pPr>
        <w:jc w:val="center"/>
        <w:ind w:start="360"/>
        <w:spacing w:before="300" w:after="300"/>
      </w:pPr>
      <w:r>
        <w:rPr>
          <w:b/>
        </w:rPr>
        <w:t>(REPEALED)</w:t>
      </w:r>
    </w:p>
    <w:p>
      <w:pPr>
        <w:jc w:val="both"/>
        <w:spacing w:before="100" w:after="100"/>
        <w:ind w:start="1080" w:hanging="720"/>
      </w:pPr>
      <w:r>
        <w:rPr>
          <w:b/>
        </w:rPr>
        <w:t>§</w:t>
        <w:t>2151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75. LASCIVIOUS COHABITATION AND LEWDNESS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75. LASCIVIOUS COHABITATION AND LEWDNESS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75. LASCIVIOUS COHABITATION AND LEWDNESS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