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Fraudulent destruction of vessels</w:t>
      </w:r>
    </w:p>
    <w:p>
      <w:pPr>
        <w:jc w:val="both"/>
        <w:spacing w:before="100" w:after="100"/>
        <w:ind w:start="360"/>
        <w:ind w:firstLine="360"/>
      </w:pPr>
      <w:r>
        <w:rPr/>
      </w:r>
      <w:r>
        <w:rPr/>
      </w:r>
      <w:r>
        <w:t xml:space="preserve">Whoever in any county willfully casts away, burns, sinks or otherwise destroys a vessel, with intent to injure or defraud any owner thereof, the owner of any property on board, or any insurer of either, commits a Class A crime. If that person lades, equips or fits out any vessel, or aids in so doing, intending that the vessel must be destroyed in the manner and with the intent aforesaid, that person must be punished by a fine of not more than $5,000 or by imprisonment for not more than 20 years.</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Fraudulent destruction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Fraudulent destruction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§1751. FRAUDULENT DESTRUCTION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