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Sport shooting ranges</w:t>
      </w:r>
    </w:p>
    <w:p>
      <w:pPr>
        <w:jc w:val="both"/>
        <w:spacing w:before="100" w:after="0"/>
        <w:ind w:start="360"/>
        <w:ind w:firstLine="360"/>
      </w:pPr>
      <w:r>
        <w:rPr>
          <w:b/>
        </w:rPr>
        <w:t>1</w:t>
        <w:t xml:space="preserve">.  </w:t>
      </w:r>
      <w:r>
        <w:rPr>
          <w:b/>
        </w:rPr>
        <w:t xml:space="preserve">Acquisition of property near existing range.</w:t>
        <w:t xml:space="preserve"> </w:t>
      </w:r>
      <w:r>
        <w:t xml:space="preserve"> </w:t>
      </w:r>
      <w:r>
        <w:t xml:space="preserve">Except as provided in this subsection, a person may not maintain a nuisance action, including for noise, against a shooting range located in the vicinity of that person's property if the shooting range was established as of the date the person acquired the property.  If there is a substantial change in use of the range after the person acquires the property, the person may maintain a nuisance action if the action is brought within 3 years from the beginning of the substantial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§1 (AMD).]</w:t>
      </w:r>
    </w:p>
    <w:p>
      <w:pPr>
        <w:jc w:val="both"/>
        <w:spacing w:before="100" w:after="0"/>
        <w:ind w:start="360"/>
        <w:ind w:firstLine="360"/>
      </w:pPr>
      <w:r>
        <w:rPr>
          <w:b/>
        </w:rPr>
        <w:t>2</w:t>
        <w:t xml:space="preserve">.  </w:t>
      </w:r>
      <w:r>
        <w:rPr>
          <w:b/>
        </w:rPr>
        <w:t xml:space="preserve">Establishment of shooting range near existing property.</w:t>
        <w:t xml:space="preserve"> </w:t>
      </w:r>
      <w:r>
        <w:t xml:space="preserve"> </w:t>
      </w:r>
      <w:r>
        <w:t xml:space="preserve">A person who owns property in the vicinity of a shooting range that was established after the person acquired the property may maintain a nuisance action, including for noise, against that shooting range only if the action is brought within 5 years after establishment of the range or 3 years after a substantial change in use of the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§1 (AMD).]</w:t>
      </w:r>
    </w:p>
    <w:p>
      <w:pPr>
        <w:jc w:val="both"/>
        <w:spacing w:before="100" w:after="0"/>
        <w:ind w:start="360"/>
        <w:ind w:firstLine="360"/>
      </w:pPr>
      <w:r>
        <w:rPr>
          <w:b/>
        </w:rPr>
        <w:t>3</w:t>
        <w:t xml:space="preserve">.  </w:t>
      </w:r>
      <w:r>
        <w:rPr>
          <w:b/>
        </w:rPr>
        <w:t xml:space="preserve">Dormant shooting range.</w:t>
        <w:t xml:space="preserve"> </w:t>
      </w:r>
      <w:r>
        <w:t xml:space="preserve"> </w:t>
      </w:r>
      <w:r>
        <w:t xml:space="preserve">If there has been no shooting activity at a range for a period of 3 years, resumption of shooting is considered establishment of a new shooting range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limit nuisance actions against shooting ranges established on or after September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§1 (NEW). PL 2015, c. 433,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§2806. Sport shooting ranges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Sport shooting ranges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§2806. SPORT SHOOTING RANGES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