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300, §8 (AMD). PL 1985, c. 495, §2 (AMD). PL 1987, c. 165 (AMD). PL 1989, c. 401, §B2 (AMD). PL 1999, c. 444, §§1,2 (AMD). PL 2003, c. 711,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