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TRUST REGISTRATION</w:t>
      </w:r>
    </w:p>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7-102</w:t>
        <w:t xml:space="preserve">.  </w:t>
      </w:r>
      <w:r>
        <w:rPr>
          <w:b/>
        </w:rPr>
        <w:t xml:space="preserve">Registration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JURISDICTION OF COURT CONCERNING TRUSTS</w:t>
      </w:r>
    </w:p>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DUTIES AND LIABILITIES OF TRUSTEES</w:t>
      </w:r>
    </w:p>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7-302</w:t>
        <w:t xml:space="preserve">.  </w:t>
      </w:r>
      <w:r>
        <w:rPr>
          <w:b/>
        </w:rPr>
        <w:t xml:space="preserve">Trustee's standard of care and performance; fiduciary 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1993, c. 1, §41 (COR). PL 1995, c. 525, §2 (RPR). PL 1995, c. 525, §4 (AFF). PL 2003, c. 618, §B11 (RP). PL 2003, c. 618, §B20 (AFF). PL 2019, c. 417, Pt. B, §14 (AFF). </w:t>
      </w:r>
    </w:p>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7-305</w:t>
        <w:t xml:space="preserve">.  </w:t>
      </w:r>
      <w:r>
        <w:rPr>
          <w:b/>
        </w:rPr>
        <w:t xml:space="preserve">Trustee's duties; appropriate place of administration; deviation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7-307</w:t>
        <w:t xml:space="preserve">.  </w:t>
      </w:r>
      <w:r>
        <w:rPr>
          <w:b/>
        </w:rPr>
        <w:t xml:space="preserve">Limitations on proceedings against trustees after final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POWERS OF TRUSTEES</w:t>
      </w:r>
    </w:p>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7-405</w:t>
        <w:t xml:space="preserve">.  </w:t>
      </w:r>
      <w:r>
        <w:rPr>
          <w:b/>
        </w:rPr>
        <w:t xml:space="preserve">Powers exercisable by joint trustees;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COMMON TRUST FUNDS</w:t>
      </w:r>
    </w:p>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BANK AND TRUST COMPANY NOMINEES</w:t>
      </w:r>
    </w:p>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7-703</w:t>
        <w:t xml:space="preserve">.  </w:t>
      </w:r>
      <w:r>
        <w:rPr>
          <w:b/>
        </w:rPr>
        <w:t xml:space="preserve">Fiduciary duties; general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7-704</w:t>
        <w:t xml:space="preserve">.  </w:t>
      </w:r>
      <w:r>
        <w:rPr>
          <w:b/>
        </w:rPr>
        <w:t xml:space="preserve">Trustee's power to adjust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DECENDENT'S ESTATE OR TERMINATING INCOME INTEREST</w:t>
      </w:r>
    </w:p>
    <w:p>
      <w:pPr>
        <w:jc w:val="both"/>
        <w:spacing w:before="100" w:after="100"/>
        <w:ind w:start="1080" w:hanging="720"/>
      </w:pPr>
      <w:r>
        <w:rPr>
          <w:b/>
        </w:rPr>
        <w:t>§</w:t>
        <w:t>7-721</w:t>
        <w:t xml:space="preserve">.  </w:t>
      </w:r>
      <w:r>
        <w:rPr>
          <w:b/>
        </w:rPr>
        <w:t xml:space="preserve">Determination and distribution of net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7-732</w:t>
        <w:t xml:space="preserve">.  </w:t>
      </w:r>
      <w:r>
        <w:rPr>
          <w:b/>
        </w:rPr>
        <w:t xml:space="preserve">Apportionment of receipts and disbursements when decedent dies or income interest begins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7-746</w:t>
        <w:t xml:space="preserve">.  </w:t>
      </w:r>
      <w:r>
        <w:rPr>
          <w:b/>
        </w:rPr>
        <w:t xml:space="preserve">Obligation to pay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7-751</w:t>
        <w:t xml:space="preserve">.  </w:t>
      </w:r>
      <w:r>
        <w:rPr>
          <w:b/>
        </w:rPr>
        <w:t xml:space="preserve">Minerals, water and other natural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7-753</w:t>
        <w:t xml:space="preserve">.  </w:t>
      </w:r>
      <w:r>
        <w:rPr>
          <w:b/>
        </w:rPr>
        <w:t xml:space="preserve">Property not productive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7-763</w:t>
        <w:t xml:space="preserve">.  </w:t>
      </w:r>
      <w:r>
        <w:rPr>
          <w:b/>
        </w:rPr>
        <w:t xml:space="preserve">Transfers from income to principal for depreciation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7-764</w:t>
        <w:t xml:space="preserve">.  </w:t>
      </w:r>
      <w:r>
        <w:rPr>
          <w:b/>
        </w:rPr>
        <w:t xml:space="preserve">Transfers from income to reimburse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7-771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7-773</w:t>
        <w:t xml:space="preserve">.  </w:t>
      </w:r>
      <w:r>
        <w:rPr>
          <w:b/>
        </w:rPr>
        <w:t xml:space="preserve">Application of Part to all trusts and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7. TRUST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