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§2 (AMD). PL 1997, c. 453, §2 (RPR). PL 2009, c. 415, Pt. B,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