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MAINE UNIFORM PRUDENT INVESTOR ACT</w:t>
      </w:r>
    </w:p>
    <w:p>
      <w:pPr>
        <w:jc w:val="both"/>
        <w:spacing w:before="100" w:after="100"/>
        <w:ind w:start="1080" w:hanging="720"/>
      </w:pPr>
      <w:r>
        <w:rPr>
          <w:b/>
        </w:rPr>
        <w:t>§</w:t>
        <w:t>901</w:t>
        <w:t xml:space="preserve">.  </w:t>
      </w:r>
      <w:r>
        <w:rPr>
          <w:b/>
        </w:rPr>
        <w:t xml:space="preserve">Prudent investor rule</w:t>
      </w:r>
    </w:p>
    <w:p>
      <w:pPr>
        <w:jc w:val="both"/>
        <w:spacing w:before="100" w:after="0"/>
        <w:ind w:start="360"/>
        <w:ind w:firstLine="360"/>
      </w:pPr>
      <w:r>
        <w:rPr>
          <w:b/>
        </w:rPr>
        <w:t>1</w:t>
        <w:t xml:space="preserve">.  </w:t>
      </w:r>
      <w:r>
        <w:rPr>
          <w:b/>
        </w:rPr>
        <w:t xml:space="preserve">Duty to comply.</w:t>
        <w:t xml:space="preserve"> </w:t>
      </w:r>
      <w:r>
        <w:t xml:space="preserve"> </w:t>
      </w:r>
      <w:r>
        <w:t xml:space="preserve">Except as otherwise provided in </w:t>
      </w:r>
      <w:r>
        <w:t>section 902</w:t>
      </w:r>
      <w:r>
        <w:t xml:space="preserve">, a trustee who invests and manages trust assets owes a duty to the beneficiaries of the trust to comply with the prudent investor rule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Altered by provisions of trust.</w:t>
        <w:t xml:space="preserve"> </w:t>
      </w:r>
      <w:r>
        <w:t xml:space="preserve"> </w:t>
      </w:r>
      <w:r>
        <w:t xml:space="preserve">The prudent investor rule may be expanded, restricted, eliminated or otherwise altered by the provisions of a trust.  A trustee is not liable to a beneficiary to the extent that the trustee acted in reasonable reliance on the provisions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902</w:t>
        <w:t xml:space="preserve">.  </w:t>
      </w:r>
      <w:r>
        <w:rPr>
          <w:b/>
        </w:rPr>
        <w:t xml:space="preserve">Standard of care; portfolio strategy; risk and return objectives</w:t>
      </w:r>
    </w:p>
    <w:p>
      <w:pPr>
        <w:jc w:val="both"/>
        <w:spacing w:before="100" w:after="0"/>
        <w:ind w:start="360"/>
        <w:ind w:firstLine="360"/>
      </w:pPr>
      <w:r>
        <w:rPr>
          <w:b/>
        </w:rPr>
        <w:t>1</w:t>
        <w:t xml:space="preserve">.  </w:t>
      </w:r>
      <w:r>
        <w:rPr>
          <w:b/>
        </w:rPr>
        <w:t xml:space="preserve">Consideration of purposes, terms, distribution requirements and other circumstances.</w:t>
        <w:t xml:space="preserve"> </w:t>
      </w:r>
      <w:r>
        <w:t xml:space="preserve"> </w:t>
      </w:r>
      <w:r>
        <w:t xml:space="preserve">A trustee shall invest and manage trust assets, as a prudent investor would, by considering the purposes, terms, distribution requirements and other circumstances of the trust.  In satisfying this standard, the trustee shall exercise reasonable care, skill and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Overall investment strategy.</w:t>
        <w:t xml:space="preserve"> </w:t>
      </w:r>
      <w:r>
        <w:t xml:space="preserve"> </w:t>
      </w:r>
      <w:r>
        <w:t xml:space="preserve">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Relevant circumstances to consider.</w:t>
        <w:t xml:space="preserve"> </w:t>
      </w:r>
      <w:r>
        <w:t xml:space="preserve"> </w:t>
      </w:r>
      <w:r>
        <w:t xml:space="preserve">Among circumstances that a trustee shall consider in investing and managing trust assets are all of the following that are relevant to the trust or its beneficiaries:</w:t>
      </w:r>
    </w:p>
    <w:p>
      <w:pPr>
        <w:jc w:val="both"/>
        <w:spacing w:before="100" w:after="0"/>
        <w:ind w:start="720"/>
      </w:pPr>
      <w:r>
        <w:rPr/>
        <w:t>A</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expected tax consequences of investment decisions or strategies;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role that each investment or course of action plays within the overall trust portfolio, which may include financial assets, interests in closely held enterprises, tangible and intangible personal property and real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expected total return from income and the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Other resources of the beneficiaries, to the extent the other resources are known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Needs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An asset's special relationship or special value, if any, to the purposes of the trust or to one or more of the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Reasonable effort to verify facts.</w:t>
        <w:t xml:space="preserve"> </w:t>
      </w:r>
      <w:r>
        <w:t xml:space="preserve"> </w:t>
      </w:r>
      <w:r>
        <w:t xml:space="preserve">A trustee shall make a reasonable effort to verify facts relevant to the investment and management of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Kind of property; type of investment.</w:t>
        <w:t xml:space="preserve"> </w:t>
      </w:r>
      <w:r>
        <w:t xml:space="preserve"> </w:t>
      </w:r>
      <w:r>
        <w:t xml:space="preserve">A trustee may invest in any kind of property or type of investment consistent with the standards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903</w:t>
        <w:t xml:space="preserve">.  </w:t>
      </w:r>
      <w:r>
        <w:rPr>
          <w:b/>
        </w:rPr>
        <w:t xml:space="preserve">Diversification</w:t>
      </w:r>
    </w:p>
    <w:p>
      <w:pPr>
        <w:jc w:val="both"/>
        <w:spacing w:before="100" w:after="100"/>
        <w:ind w:start="360"/>
        <w:ind w:firstLine="360"/>
      </w:pPr>
      <w:r>
        <w:rPr/>
      </w:r>
      <w:r>
        <w:rPr/>
      </w:r>
      <w:r>
        <w:t xml:space="preserve">A trustee shall diversify the investments of the trust unless the trustee reasonably determines that, because of special circumstances, the purposes of the trust are better served without diversifying.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904</w:t>
        <w:t xml:space="preserve">.  </w:t>
      </w:r>
      <w:r>
        <w:rPr>
          <w:b/>
        </w:rPr>
        <w:t xml:space="preserve">Duties at inception of trusteeship</w:t>
      </w:r>
    </w:p>
    <w:p>
      <w:pPr>
        <w:jc w:val="both"/>
        <w:spacing w:before="100" w:after="100"/>
        <w:ind w:start="360"/>
        <w:ind w:firstLine="360"/>
      </w:pPr>
      <w:r>
        <w:rPr/>
      </w:r>
      <w:r>
        <w:rPr/>
      </w:r>
      <w:r>
        <w:t xml:space="preserve">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905</w:t>
        <w:t xml:space="preserve">.  </w:t>
      </w:r>
      <w:r>
        <w:rPr>
          <w:b/>
        </w:rPr>
        <w:t xml:space="preserve">Reviewing compliance</w:t>
      </w:r>
    </w:p>
    <w:p>
      <w:pPr>
        <w:jc w:val="both"/>
        <w:spacing w:before="100" w:after="100"/>
        <w:ind w:start="360"/>
        <w:ind w:firstLine="360"/>
      </w:pPr>
      <w:r>
        <w:rPr/>
      </w:r>
      <w:r>
        <w:rPr/>
      </w:r>
      <w:r>
        <w:t xml:space="preserve">Compliance with the prudent investor rule is determined in light of the facts and circumstances existing at the time of a trustee's decision or action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RR 2011, c. 1, §22 (COR). </w:t>
      </w:r>
    </w:p>
    <w:p>
      <w:pPr>
        <w:jc w:val="both"/>
        <w:spacing w:before="100" w:after="100"/>
        <w:ind w:start="1080" w:hanging="720"/>
      </w:pPr>
      <w:r>
        <w:rPr>
          <w:b/>
        </w:rPr>
        <w:t>§</w:t>
        <w:t>906</w:t>
        <w:t xml:space="preserve">.  </w:t>
      </w:r>
      <w:r>
        <w:rPr>
          <w:b/>
        </w:rPr>
        <w:t xml:space="preserve">Language invoking standard of chapter</w:t>
      </w:r>
    </w:p>
    <w:p>
      <w:pPr>
        <w:jc w:val="both"/>
        <w:spacing w:before="100" w:after="100"/>
        <w:ind w:start="360"/>
        <w:ind w:firstLine="360"/>
      </w:pPr>
      <w:r>
        <w:rPr/>
      </w:r>
      <w:r>
        <w:rPr/>
      </w:r>
      <w:r>
        <w:t xml:space="preserve">The following terms or comparable language in the provisions of a trust, unless otherwise limited or modified, authorizes any investment or strategy permitted under this chapter: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or "prudent investor rule."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purposes to make uniform the law with respect to the subject of the Uniform Prudent Investor Act among the states enacting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908</w:t>
        <w:t xml:space="preserve">.  </w:t>
      </w:r>
      <w:r>
        <w:rPr>
          <w:b/>
        </w:rPr>
        <w:t xml:space="preserve">Short title</w:t>
      </w:r>
    </w:p>
    <w:p>
      <w:pPr>
        <w:jc w:val="both"/>
        <w:spacing w:before="100" w:after="100"/>
        <w:ind w:start="360"/>
        <w:ind w:firstLine="360"/>
      </w:pPr>
      <w:r>
        <w:rPr/>
      </w:r>
      <w:r>
        <w:rPr/>
      </w:r>
      <w:r>
        <w:t xml:space="preserve">This chapter may be known and cited as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MAINE UNIFORM PRUDENT INVESTOR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MAINE UNIFORM PRUDENT INVESTOR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9. MAINE UNIFORM PRUDENT INVESTOR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