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w:t>
        <w:t xml:space="preserve">.  </w:t>
      </w:r>
      <w:r>
        <w:rPr>
          <w:b/>
        </w:rPr>
        <w:t xml:space="preserve">Methods and waiver of notice</w:t>
      </w:r>
    </w:p>
    <w:p>
      <w:pPr>
        <w:jc w:val="both"/>
        <w:spacing w:before="100" w:after="0"/>
        <w:ind w:start="360"/>
        <w:ind w:firstLine="360"/>
      </w:pPr>
      <w:r>
        <w:rPr>
          <w:b/>
        </w:rPr>
        <w:t>1</w:t>
        <w:t xml:space="preserve">.  </w:t>
      </w:r>
      <w:r>
        <w:rPr>
          <w:b/>
        </w:rPr>
        <w:t xml:space="preserve">Manner.</w:t>
        <w:t xml:space="preserve"> </w:t>
      </w:r>
      <w:r>
        <w:t xml:space="preserve"> </w:t>
      </w:r>
      <w:r>
        <w:t xml:space="preserve">Notice to a person under this Code or the sending of a document to a person under this Code must be accomplished in a manner reasonably suitable under the circumstances and likely to result in receipt of the notice or document. Permissible methods of notice or for sending a document include first-class mail, personal delivery, delivery to the person's last known place of residence or place of business or a properly directed electronic message.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Notice not required.</w:t>
        <w:t xml:space="preserve"> </w:t>
      </w:r>
      <w:r>
        <w:t xml:space="preserve"> </w:t>
      </w:r>
      <w:r>
        <w:t xml:space="preserve">Notice otherwise required under this Code or a document otherwise required to be sent under this Code need not be provided to a person whose identity or location is unknown to and not reasonably ascertainable by the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Waiver.</w:t>
        <w:t xml:space="preserve"> </w:t>
      </w:r>
      <w:r>
        <w:t xml:space="preserve"> </w:t>
      </w:r>
      <w:r>
        <w:t xml:space="preserve">Notice under this Code or the sending of a document under this Code may be waived by the person to be notified or sent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Notice of judicial proceeding.</w:t>
        <w:t xml:space="preserve"> </w:t>
      </w:r>
      <w:r>
        <w:t xml:space="preserve"> </w:t>
      </w:r>
      <w:r>
        <w:t xml:space="preserve">Notice of a judicial proceeding must be given as provided in the applicable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 Methods and waiver of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 Methods and waiver of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§109. METHODS AND WAIVER OF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