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Terms of 2nd trust</w:t>
      </w:r>
    </w:p>
    <w:p>
      <w:pPr>
        <w:jc w:val="both"/>
        <w:spacing w:before="100" w:after="100"/>
        <w:ind w:start="360"/>
        <w:ind w:firstLine="360"/>
      </w:pPr>
      <w:r>
        <w:rPr/>
      </w:r>
      <w:r>
        <w:rPr/>
      </w:r>
      <w:r>
        <w:t xml:space="preserve">A reference in this Title to a trust instrument or terms of the trust includes a 2nd-trust instrument and the terms of the 2nd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§1223. Terms of 2nd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Terms of 2nd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§1223. TERMS OF 2ND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